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55FA1" w14:textId="77777777" w:rsidR="00660568" w:rsidRDefault="00FA1F1A" w:rsidP="00660568">
      <w:pPr>
        <w:spacing w:before="75" w:after="75" w:line="240" w:lineRule="auto"/>
        <w:ind w:left="75" w:right="75"/>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Certificate Examination in </w:t>
      </w:r>
      <w:r w:rsidR="00660568" w:rsidRPr="00660568">
        <w:rPr>
          <w:rFonts w:ascii="Times New Roman" w:hAnsi="Times New Roman" w:cs="Times New Roman"/>
          <w:b/>
          <w:sz w:val="36"/>
          <w:szCs w:val="36"/>
          <w:u w:val="single"/>
        </w:rPr>
        <w:t>Microfinance</w:t>
      </w:r>
    </w:p>
    <w:p w14:paraId="610801FB" w14:textId="6BAE1AC0" w:rsidR="00FD707B" w:rsidRDefault="00FD707B" w:rsidP="00FD707B">
      <w:pPr>
        <w:jc w:val="both"/>
        <w:rPr>
          <w:rFonts w:ascii="Times New Roman" w:hAnsi="Times New Roman" w:cs="Times New Roman"/>
          <w:sz w:val="24"/>
          <w:szCs w:val="24"/>
        </w:rPr>
      </w:pPr>
    </w:p>
    <w:p w14:paraId="25137953" w14:textId="77777777" w:rsidR="001E2CB9" w:rsidRPr="00A6387A" w:rsidRDefault="001E2CB9" w:rsidP="001E2CB9">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ascii="Times New Roman" w:eastAsia="Times New Roman" w:hAnsi="Times New Roman" w:cs="Times New Roman"/>
          <w:sz w:val="28"/>
          <w:szCs w:val="28"/>
          <w:lang w:eastAsia="en-IN"/>
        </w:rPr>
      </w:pPr>
      <w:r w:rsidRPr="00A6387A">
        <w:rPr>
          <w:rFonts w:ascii="Times New Roman" w:eastAsia="Times New Roman" w:hAnsi="Times New Roman" w:cs="Times New Roman"/>
          <w:sz w:val="28"/>
          <w:szCs w:val="28"/>
          <w:lang w:eastAsia="en-IN"/>
        </w:rPr>
        <w:t>RBI Notifications during the period 1</w:t>
      </w:r>
      <w:r w:rsidRPr="00A6387A">
        <w:rPr>
          <w:rFonts w:ascii="Times New Roman" w:eastAsia="Times New Roman" w:hAnsi="Times New Roman" w:cs="Times New Roman"/>
          <w:sz w:val="28"/>
          <w:szCs w:val="28"/>
          <w:vertAlign w:val="superscript"/>
          <w:lang w:eastAsia="en-IN"/>
        </w:rPr>
        <w:t>st</w:t>
      </w:r>
      <w:r w:rsidRPr="00A6387A">
        <w:rPr>
          <w:rFonts w:ascii="Times New Roman" w:eastAsia="Times New Roman" w:hAnsi="Times New Roman" w:cs="Times New Roman"/>
          <w:sz w:val="28"/>
          <w:szCs w:val="28"/>
          <w:lang w:eastAsia="en-IN"/>
        </w:rPr>
        <w:t xml:space="preserve"> Jan 2019 to 30</w:t>
      </w:r>
      <w:r w:rsidRPr="00A6387A">
        <w:rPr>
          <w:rFonts w:ascii="Times New Roman" w:eastAsia="Times New Roman" w:hAnsi="Times New Roman" w:cs="Times New Roman"/>
          <w:sz w:val="28"/>
          <w:szCs w:val="28"/>
          <w:vertAlign w:val="superscript"/>
          <w:lang w:eastAsia="en-IN"/>
        </w:rPr>
        <w:t>th</w:t>
      </w:r>
      <w:r w:rsidRPr="00A6387A">
        <w:rPr>
          <w:rFonts w:ascii="Times New Roman" w:eastAsia="Times New Roman" w:hAnsi="Times New Roman" w:cs="Times New Roman"/>
          <w:sz w:val="28"/>
          <w:szCs w:val="28"/>
          <w:lang w:eastAsia="en-IN"/>
        </w:rPr>
        <w:t xml:space="preserve"> June 2019</w:t>
      </w:r>
    </w:p>
    <w:p w14:paraId="114527C5" w14:textId="77777777" w:rsidR="001E2CB9" w:rsidRDefault="001E2CB9" w:rsidP="00FD707B">
      <w:pPr>
        <w:jc w:val="both"/>
        <w:rPr>
          <w:rFonts w:ascii="Times New Roman" w:hAnsi="Times New Roman" w:cs="Times New Roman"/>
          <w:sz w:val="24"/>
          <w:szCs w:val="24"/>
        </w:rPr>
      </w:pPr>
    </w:p>
    <w:p w14:paraId="0B40F1EC" w14:textId="77777777" w:rsidR="00FD707B" w:rsidRPr="00FE59C9" w:rsidRDefault="00FD707B" w:rsidP="00FD707B">
      <w:pPr>
        <w:jc w:val="both"/>
        <w:rPr>
          <w:rFonts w:ascii="Times New Roman" w:hAnsi="Times New Roman" w:cs="Times New Roman"/>
          <w:sz w:val="24"/>
          <w:szCs w:val="24"/>
        </w:rPr>
      </w:pPr>
      <w:r>
        <w:rPr>
          <w:rFonts w:ascii="Times New Roman" w:hAnsi="Times New Roman" w:cs="Times New Roman"/>
          <w:sz w:val="24"/>
          <w:szCs w:val="24"/>
        </w:rPr>
        <w:t>R</w:t>
      </w:r>
      <w:r w:rsidRPr="00FE59C9">
        <w:rPr>
          <w:rFonts w:ascii="Times New Roman" w:hAnsi="Times New Roman" w:cs="Times New Roman"/>
          <w:sz w:val="24"/>
          <w:szCs w:val="24"/>
        </w:rPr>
        <w:t xml:space="preserve">BI/2018-19/206 DBR.LEG.BC.No.47/09.07.005/2018-19 </w:t>
      </w:r>
      <w:r w:rsidRPr="00FE59C9">
        <w:rPr>
          <w:rFonts w:ascii="Times New Roman" w:hAnsi="Times New Roman" w:cs="Times New Roman"/>
          <w:sz w:val="24"/>
          <w:szCs w:val="24"/>
        </w:rPr>
        <w:tab/>
      </w:r>
      <w:r w:rsidRPr="00FE59C9">
        <w:rPr>
          <w:rFonts w:ascii="Times New Roman" w:hAnsi="Times New Roman" w:cs="Times New Roman"/>
          <w:sz w:val="24"/>
          <w:szCs w:val="24"/>
        </w:rPr>
        <w:tab/>
        <w:t>June 10, 2019</w:t>
      </w:r>
    </w:p>
    <w:p w14:paraId="367C7DF6" w14:textId="5770C179"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All Scheduled Commercial Banks (including RRBs), All Payments Banks, All Small Finance Banks</w:t>
      </w:r>
      <w:r w:rsidR="001E2CB9">
        <w:rPr>
          <w:rFonts w:ascii="Times New Roman" w:hAnsi="Times New Roman" w:cs="Times New Roman"/>
          <w:sz w:val="24"/>
          <w:szCs w:val="24"/>
        </w:rPr>
        <w:t xml:space="preserve">, </w:t>
      </w:r>
      <w:r w:rsidRPr="00FE59C9">
        <w:rPr>
          <w:rFonts w:ascii="Times New Roman" w:hAnsi="Times New Roman" w:cs="Times New Roman"/>
          <w:sz w:val="24"/>
          <w:szCs w:val="24"/>
        </w:rPr>
        <w:t>All Local Area Banks</w:t>
      </w:r>
    </w:p>
    <w:p w14:paraId="60F9109F" w14:textId="77777777" w:rsidR="00FD707B" w:rsidRPr="00FE59C9" w:rsidRDefault="00FD707B" w:rsidP="00FD707B">
      <w:pPr>
        <w:jc w:val="both"/>
        <w:rPr>
          <w:rFonts w:ascii="Times New Roman" w:hAnsi="Times New Roman" w:cs="Times New Roman"/>
          <w:b/>
          <w:bCs/>
          <w:sz w:val="24"/>
          <w:szCs w:val="24"/>
        </w:rPr>
      </w:pPr>
      <w:r w:rsidRPr="00FE59C9">
        <w:rPr>
          <w:rFonts w:ascii="Times New Roman" w:hAnsi="Times New Roman" w:cs="Times New Roman"/>
          <w:b/>
          <w:bCs/>
          <w:sz w:val="24"/>
          <w:szCs w:val="24"/>
        </w:rPr>
        <w:t>Financial Inclusion- Access to Banking Services – Basic Savings Bank Deposit Account (BSBDA)</w:t>
      </w:r>
    </w:p>
    <w:p w14:paraId="4DFF7DD3"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Please refer to our circular DBOD.No.Leg.BC.35/09.07.005/2012-13 dated August 10, 2012 on the captioned subject.</w:t>
      </w:r>
    </w:p>
    <w:p w14:paraId="5D8AEE3A"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2. The Basic Savings Bank Deposit (BSBD) Account was designed as a savings account which will offer certain minimum facilities, free of charge, to the holders of such accounts. In the interest of better customer service, it has been decided to make certain changes in the facilities associated with the account. Banks are now advised to offer the following basic minimum facilities in the BSBD Account, free of charge, without any requirement of minimum balance.</w:t>
      </w:r>
    </w:p>
    <w:p w14:paraId="35E21A76" w14:textId="77777777" w:rsidR="00FD707B" w:rsidRPr="00FE59C9" w:rsidRDefault="00FD707B" w:rsidP="00FD707B">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The deposit of cash at bank branch as well as ATMs/CDMs</w:t>
      </w:r>
    </w:p>
    <w:p w14:paraId="3E1DF037" w14:textId="77777777" w:rsidR="00FD707B" w:rsidRPr="00FE59C9" w:rsidRDefault="00FD707B" w:rsidP="00FD707B">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Receipt/ credit of money through any electronic channel or by means of deposit /collection of cheques drawn by Central/State Government agencies and departments</w:t>
      </w:r>
    </w:p>
    <w:p w14:paraId="1D955589" w14:textId="77777777" w:rsidR="00FD707B" w:rsidRPr="00FE59C9" w:rsidRDefault="00FD707B" w:rsidP="00FD707B">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No limit on number and value of deposits that can be made in a month</w:t>
      </w:r>
    </w:p>
    <w:p w14:paraId="04FF1D4C" w14:textId="77777777" w:rsidR="00FD707B" w:rsidRPr="00FE59C9" w:rsidRDefault="00FD707B" w:rsidP="00FD707B">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Minimum of four withdrawals in a month, including ATM withdrawals</w:t>
      </w:r>
    </w:p>
    <w:p w14:paraId="4A13ACBF" w14:textId="77777777" w:rsidR="00FD707B" w:rsidRPr="00FE59C9" w:rsidRDefault="00FD707B" w:rsidP="00FD707B">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ATM Card or ATM-cum-Debit Card</w:t>
      </w:r>
    </w:p>
    <w:p w14:paraId="6FD707CE"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The BSBD Account shall be considered a normal banking service available to all.</w:t>
      </w:r>
    </w:p>
    <w:p w14:paraId="275363AC"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 xml:space="preserve">3. Banks are free to provide additional value-added services, including issue of cheque book, beyond the above minimum facilities, which may/may not be priced (in non-discriminatory manner) subject to disclosure. The </w:t>
      </w:r>
      <w:proofErr w:type="spellStart"/>
      <w:r w:rsidRPr="00FE59C9">
        <w:rPr>
          <w:rFonts w:ascii="Times New Roman" w:hAnsi="Times New Roman" w:cs="Times New Roman"/>
          <w:sz w:val="24"/>
          <w:szCs w:val="24"/>
        </w:rPr>
        <w:t>availment</w:t>
      </w:r>
      <w:proofErr w:type="spellEnd"/>
      <w:r w:rsidRPr="00FE59C9">
        <w:rPr>
          <w:rFonts w:ascii="Times New Roman" w:hAnsi="Times New Roman" w:cs="Times New Roman"/>
          <w:sz w:val="24"/>
          <w:szCs w:val="24"/>
        </w:rPr>
        <w:t xml:space="preserve"> of such additional services shall be at the option of the customers. However, while offering such additional services, banks shall not require the customer to maintain a minimum balance. Offering such additional services will not make it a non-BSBD Account, so long as the prescribed minimum services are provided free of charge.</w:t>
      </w:r>
    </w:p>
    <w:p w14:paraId="45237E72"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 xml:space="preserve">4. The holders of BSBD Account will not be eligible for opening any other savings bank deposit account in that bank. If a customer has any other existing savings bank deposit account in that bank, he/she will be required to close it within 30 days from the date of opening a BSBD Account. Further, before opening a BSBD account, a bank should take a declaration from the customer that he/she is not having a BSBD account in any other bank. </w:t>
      </w:r>
    </w:p>
    <w:p w14:paraId="7DB6C7C2"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5. The BSBD Account shall be subject to RBI instructions on KYC/AML for opening of bank accounts issued vide Master Direction DBR.AML.BC.No.81/14.01.001/2015-16 dated February 25, 2016 on ‘Master Direction - Know Your Customer (KYC) Direction, 2016’, as amended from time to time.</w:t>
      </w:r>
    </w:p>
    <w:p w14:paraId="681A5057"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lastRenderedPageBreak/>
        <w:t>6. The instructions issued on free transactions available for normal savings bank account in own-bank/other bank ATMs vide circulars DPSS.CO.PD.No.316/02.10.002/2014-15 dated August 14, 2014 and DPSS.CO.PD.No.659/02.10.002/2014-15 dated October 10, 2014 are not applicable to BSBD accounts. The minimum free withdrawals available to the BSBD Account holders can be made at all ATMs (own-bank/other bank ATMs).</w:t>
      </w:r>
    </w:p>
    <w:p w14:paraId="548904FA"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 xml:space="preserve">7. This circular supersedes earlier instructions issued vide circulars </w:t>
      </w:r>
      <w:proofErr w:type="spellStart"/>
      <w:r w:rsidRPr="00FE59C9">
        <w:rPr>
          <w:rFonts w:ascii="Times New Roman" w:hAnsi="Times New Roman" w:cs="Times New Roman"/>
          <w:sz w:val="24"/>
          <w:szCs w:val="24"/>
        </w:rPr>
        <w:t>DBOD.No</w:t>
      </w:r>
      <w:proofErr w:type="spellEnd"/>
      <w:r w:rsidRPr="00FE59C9">
        <w:rPr>
          <w:rFonts w:ascii="Times New Roman" w:hAnsi="Times New Roman" w:cs="Times New Roman"/>
          <w:sz w:val="24"/>
          <w:szCs w:val="24"/>
        </w:rPr>
        <w:t xml:space="preserve">. Leg.BC.35/09.07.005/2012-13 dated August 10, 2012 on ‘Financial Inclusion- Access to Banking Services–Basic Savings Bank Deposit Account’ and </w:t>
      </w:r>
      <w:proofErr w:type="spellStart"/>
      <w:r w:rsidRPr="00FE59C9">
        <w:rPr>
          <w:rFonts w:ascii="Times New Roman" w:hAnsi="Times New Roman" w:cs="Times New Roman"/>
          <w:sz w:val="24"/>
          <w:szCs w:val="24"/>
        </w:rPr>
        <w:t>DBOD.No</w:t>
      </w:r>
      <w:proofErr w:type="spellEnd"/>
      <w:r w:rsidRPr="00FE59C9">
        <w:rPr>
          <w:rFonts w:ascii="Times New Roman" w:hAnsi="Times New Roman" w:cs="Times New Roman"/>
          <w:sz w:val="24"/>
          <w:szCs w:val="24"/>
        </w:rPr>
        <w:t>. Leg.BC.52/09.07.005/2013-14 dated September 11, 2013 on ‘Financial Inclusion- Access to Banking Services – Basic Savings Bank Deposit Account (BSBDA) – FAQs’.</w:t>
      </w:r>
    </w:p>
    <w:p w14:paraId="2790CFD3" w14:textId="42F9D095" w:rsidR="00FD707B"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8. These instructions will come into force with effect from July 1, 2019. Banks are advised to frame Board approved policy/ operational guidelines in this regard.</w:t>
      </w:r>
    </w:p>
    <w:p w14:paraId="04C3B043" w14:textId="1AD9929C" w:rsidR="00590049" w:rsidRDefault="00590049" w:rsidP="00FD707B">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7DA2D49" w14:textId="78080F59" w:rsidR="00590049" w:rsidRDefault="00590049" w:rsidP="00FD707B">
      <w:pPr>
        <w:jc w:val="both"/>
        <w:rPr>
          <w:rFonts w:ascii="Times New Roman" w:hAnsi="Times New Roman" w:cs="Times New Roman"/>
          <w:sz w:val="24"/>
          <w:szCs w:val="24"/>
        </w:rPr>
      </w:pPr>
    </w:p>
    <w:p w14:paraId="4086CB60" w14:textId="4AC97826" w:rsidR="00590049" w:rsidRPr="00FE59C9" w:rsidRDefault="00590049" w:rsidP="00590049">
      <w:pPr>
        <w:jc w:val="both"/>
        <w:rPr>
          <w:rFonts w:ascii="Times New Roman" w:hAnsi="Times New Roman" w:cs="Times New Roman"/>
          <w:sz w:val="24"/>
          <w:szCs w:val="24"/>
        </w:rPr>
      </w:pPr>
      <w:r w:rsidRPr="00FE59C9">
        <w:rPr>
          <w:rFonts w:ascii="Times New Roman" w:hAnsi="Times New Roman" w:cs="Times New Roman"/>
          <w:sz w:val="24"/>
          <w:szCs w:val="24"/>
        </w:rPr>
        <w:t xml:space="preserve">RBI/2018-19/190 DBR.AML.BC.No.39/14.01.001/2018-19 </w:t>
      </w:r>
      <w:r w:rsidRPr="00FE59C9">
        <w:rPr>
          <w:rFonts w:ascii="Times New Roman" w:hAnsi="Times New Roman" w:cs="Times New Roman"/>
          <w:sz w:val="24"/>
          <w:szCs w:val="24"/>
        </w:rPr>
        <w:tab/>
      </w:r>
      <w:bookmarkStart w:id="0" w:name="_GoBack"/>
      <w:bookmarkEnd w:id="0"/>
      <w:r w:rsidRPr="00FE59C9">
        <w:rPr>
          <w:rFonts w:ascii="Times New Roman" w:hAnsi="Times New Roman" w:cs="Times New Roman"/>
          <w:sz w:val="24"/>
          <w:szCs w:val="24"/>
        </w:rPr>
        <w:tab/>
        <w:t>May 29, 2019</w:t>
      </w:r>
    </w:p>
    <w:p w14:paraId="0E350622" w14:textId="77777777" w:rsidR="00590049" w:rsidRPr="00FE59C9" w:rsidRDefault="00590049" w:rsidP="00590049">
      <w:pPr>
        <w:jc w:val="both"/>
        <w:rPr>
          <w:rFonts w:ascii="Times New Roman" w:hAnsi="Times New Roman" w:cs="Times New Roman"/>
          <w:sz w:val="24"/>
          <w:szCs w:val="24"/>
        </w:rPr>
      </w:pPr>
      <w:r w:rsidRPr="00FE59C9">
        <w:rPr>
          <w:rFonts w:ascii="Times New Roman" w:hAnsi="Times New Roman" w:cs="Times New Roman"/>
          <w:sz w:val="24"/>
          <w:szCs w:val="24"/>
        </w:rPr>
        <w:t>The Chairpersons/ CEOs of all the Regulated Entities</w:t>
      </w:r>
    </w:p>
    <w:p w14:paraId="2338FB2E" w14:textId="77777777" w:rsidR="00590049" w:rsidRPr="00FE59C9" w:rsidRDefault="00590049" w:rsidP="00590049">
      <w:pPr>
        <w:jc w:val="both"/>
        <w:rPr>
          <w:rFonts w:ascii="Times New Roman" w:hAnsi="Times New Roman" w:cs="Times New Roman"/>
          <w:b/>
          <w:bCs/>
          <w:sz w:val="24"/>
          <w:szCs w:val="24"/>
        </w:rPr>
      </w:pPr>
      <w:r w:rsidRPr="00FE59C9">
        <w:rPr>
          <w:rFonts w:ascii="Times New Roman" w:hAnsi="Times New Roman" w:cs="Times New Roman"/>
          <w:b/>
          <w:bCs/>
          <w:sz w:val="24"/>
          <w:szCs w:val="24"/>
        </w:rPr>
        <w:t>Amendment to Master Direction (MD) on KYC</w:t>
      </w:r>
    </w:p>
    <w:p w14:paraId="5C08C95C" w14:textId="77777777" w:rsidR="00590049" w:rsidRPr="00FE59C9" w:rsidRDefault="00590049" w:rsidP="00590049">
      <w:pPr>
        <w:jc w:val="both"/>
        <w:rPr>
          <w:rFonts w:ascii="Times New Roman" w:hAnsi="Times New Roman" w:cs="Times New Roman"/>
          <w:sz w:val="24"/>
          <w:szCs w:val="24"/>
        </w:rPr>
      </w:pPr>
      <w:r w:rsidRPr="00FE59C9">
        <w:rPr>
          <w:rFonts w:ascii="Times New Roman" w:hAnsi="Times New Roman" w:cs="Times New Roman"/>
          <w:sz w:val="24"/>
          <w:szCs w:val="24"/>
        </w:rPr>
        <w:t>Government of India, vide Gazette Notification G.S.R. 108(E) dated February 13, 2019, has notified amendments to the Prevention of Money-laundering (Maintenance of Records) Rules, 2005. Further, an Ordinance, “Aadhaar and other Laws (amendment) Ordinance, 2019”, has been notified by the Government amending, inter alia, the Prevention of Money Laundering Act, 2002.</w:t>
      </w:r>
    </w:p>
    <w:p w14:paraId="5821AA5C" w14:textId="77777777" w:rsidR="00590049" w:rsidRPr="00FE59C9" w:rsidRDefault="00590049" w:rsidP="00590049">
      <w:pPr>
        <w:jc w:val="both"/>
        <w:rPr>
          <w:rFonts w:ascii="Times New Roman" w:hAnsi="Times New Roman" w:cs="Times New Roman"/>
          <w:sz w:val="24"/>
          <w:szCs w:val="24"/>
        </w:rPr>
      </w:pPr>
      <w:r w:rsidRPr="00FE59C9">
        <w:rPr>
          <w:rFonts w:ascii="Times New Roman" w:hAnsi="Times New Roman" w:cs="Times New Roman"/>
          <w:sz w:val="24"/>
          <w:szCs w:val="24"/>
        </w:rPr>
        <w:t>2. Important changes carried out in the Master Direction in accordance with the aforementioned amendments are listed hereunder:</w:t>
      </w:r>
    </w:p>
    <w:p w14:paraId="1E916065" w14:textId="77777777" w:rsidR="00590049" w:rsidRPr="00FE59C9" w:rsidRDefault="00590049" w:rsidP="00590049">
      <w:pPr>
        <w:jc w:val="both"/>
        <w:rPr>
          <w:rFonts w:ascii="Times New Roman" w:hAnsi="Times New Roman" w:cs="Times New Roman"/>
          <w:sz w:val="24"/>
          <w:szCs w:val="24"/>
        </w:rPr>
      </w:pPr>
      <w:r w:rsidRPr="00FE59C9">
        <w:rPr>
          <w:rFonts w:ascii="Times New Roman" w:hAnsi="Times New Roman" w:cs="Times New Roman"/>
          <w:sz w:val="24"/>
          <w:szCs w:val="24"/>
        </w:rPr>
        <w:t>a) Banks have been allowed to carry out Aadhaar authentication/ offline-verification of an individual who voluntarily uses his Aadhaar number for identification purpose. (Section 16 of the amended MD on KYC)</w:t>
      </w:r>
    </w:p>
    <w:p w14:paraId="4A2BB56B" w14:textId="77777777" w:rsidR="00590049" w:rsidRPr="00FE59C9" w:rsidRDefault="00590049" w:rsidP="00590049">
      <w:pPr>
        <w:jc w:val="both"/>
        <w:rPr>
          <w:rFonts w:ascii="Times New Roman" w:hAnsi="Times New Roman" w:cs="Times New Roman"/>
          <w:sz w:val="24"/>
          <w:szCs w:val="24"/>
        </w:rPr>
      </w:pPr>
      <w:r w:rsidRPr="00FE59C9">
        <w:rPr>
          <w:rFonts w:ascii="Times New Roman" w:hAnsi="Times New Roman" w:cs="Times New Roman"/>
          <w:sz w:val="24"/>
          <w:szCs w:val="24"/>
        </w:rPr>
        <w:t>b) ‘Proof of possession of Aadhaar number’ has been added to the list of Officially Valid Documents (OVD) with a proviso that where the customer submits ‘Proof of possession of Aadhaar number’ as OVD, he may submit it in such form as are issued by the Unique Identification Authority of India (UIDAI). (Section 3 of the amended MD)</w:t>
      </w:r>
    </w:p>
    <w:p w14:paraId="09DBA297" w14:textId="77777777" w:rsidR="00590049" w:rsidRPr="00FE59C9" w:rsidRDefault="00590049" w:rsidP="00590049">
      <w:pPr>
        <w:jc w:val="both"/>
        <w:rPr>
          <w:rFonts w:ascii="Times New Roman" w:hAnsi="Times New Roman" w:cs="Times New Roman"/>
          <w:sz w:val="24"/>
          <w:szCs w:val="24"/>
        </w:rPr>
      </w:pPr>
      <w:r w:rsidRPr="00FE59C9">
        <w:rPr>
          <w:rFonts w:ascii="Times New Roman" w:hAnsi="Times New Roman" w:cs="Times New Roman"/>
          <w:sz w:val="24"/>
          <w:szCs w:val="24"/>
        </w:rPr>
        <w:t>c) For customer identification of “individuals”:</w:t>
      </w:r>
    </w:p>
    <w:p w14:paraId="49F930BB" w14:textId="77777777" w:rsidR="00590049" w:rsidRPr="00FE59C9" w:rsidRDefault="00590049" w:rsidP="00590049">
      <w:pPr>
        <w:pStyle w:val="ListParagraph"/>
        <w:numPr>
          <w:ilvl w:val="0"/>
          <w:numId w:val="2"/>
        </w:numPr>
        <w:jc w:val="both"/>
        <w:rPr>
          <w:rFonts w:ascii="Times New Roman" w:hAnsi="Times New Roman" w:cs="Times New Roman"/>
          <w:sz w:val="24"/>
          <w:szCs w:val="24"/>
        </w:rPr>
      </w:pPr>
      <w:r w:rsidRPr="00FE59C9">
        <w:rPr>
          <w:rFonts w:ascii="Times New Roman" w:hAnsi="Times New Roman" w:cs="Times New Roman"/>
          <w:sz w:val="24"/>
          <w:szCs w:val="24"/>
        </w:rPr>
        <w:t>For individual desirous of receiving any benefit or subsidy under any scheme notified under section 7 of the Aadhaar (Targeted Delivery of Financial and Other subsidies, Benefits and Services) Act, 2016, the bank shall obtain the customers Aadhaar and may carry out its e-KYC authentication based on his declaration that he is desirous of receiving benefit/subsidy under the Aadhaar Act, 2016. (Section 16 of the amended MD)</w:t>
      </w:r>
    </w:p>
    <w:p w14:paraId="77CF4069" w14:textId="77777777" w:rsidR="00590049" w:rsidRPr="00FE59C9" w:rsidRDefault="00590049" w:rsidP="00590049">
      <w:pPr>
        <w:pStyle w:val="ListParagraph"/>
        <w:numPr>
          <w:ilvl w:val="0"/>
          <w:numId w:val="2"/>
        </w:numPr>
        <w:jc w:val="both"/>
        <w:rPr>
          <w:rFonts w:ascii="Times New Roman" w:hAnsi="Times New Roman" w:cs="Times New Roman"/>
          <w:sz w:val="24"/>
          <w:szCs w:val="24"/>
        </w:rPr>
      </w:pPr>
      <w:r w:rsidRPr="00FE59C9">
        <w:rPr>
          <w:rFonts w:ascii="Times New Roman" w:hAnsi="Times New Roman" w:cs="Times New Roman"/>
          <w:sz w:val="24"/>
          <w:szCs w:val="24"/>
        </w:rPr>
        <w:lastRenderedPageBreak/>
        <w:t>For non-DBT beneficiary customers, the Regulated Entities (REs) shall obtain a certified copy of any OVD containing details of his identity and address along with one recent photograph. (Section 16 of the amended MD)</w:t>
      </w:r>
    </w:p>
    <w:p w14:paraId="64E6EB1D" w14:textId="77777777" w:rsidR="00590049" w:rsidRPr="00FE59C9" w:rsidRDefault="00590049" w:rsidP="00590049">
      <w:pPr>
        <w:jc w:val="both"/>
        <w:rPr>
          <w:rFonts w:ascii="Times New Roman" w:hAnsi="Times New Roman" w:cs="Times New Roman"/>
          <w:sz w:val="24"/>
          <w:szCs w:val="24"/>
        </w:rPr>
      </w:pPr>
      <w:r w:rsidRPr="00FE59C9">
        <w:rPr>
          <w:rFonts w:ascii="Times New Roman" w:hAnsi="Times New Roman" w:cs="Times New Roman"/>
          <w:sz w:val="24"/>
          <w:szCs w:val="24"/>
        </w:rPr>
        <w:t>d) REs shall ensure that the customers (non-DBT beneficiaries) while submitting Aadhaar for Customer Due Diligence, redact or blackout their Aadhaar number in terms of sub-rule 16 of Rule 9 of the amended PML Rules.(Section 16 of the amended MD)</w:t>
      </w:r>
    </w:p>
    <w:p w14:paraId="09D691D4" w14:textId="77777777" w:rsidR="00590049" w:rsidRPr="00FE59C9" w:rsidRDefault="00590049" w:rsidP="00590049">
      <w:pPr>
        <w:jc w:val="both"/>
        <w:rPr>
          <w:rFonts w:ascii="Times New Roman" w:hAnsi="Times New Roman" w:cs="Times New Roman"/>
          <w:sz w:val="24"/>
          <w:szCs w:val="24"/>
        </w:rPr>
      </w:pPr>
      <w:r w:rsidRPr="00FE59C9">
        <w:rPr>
          <w:rFonts w:ascii="Times New Roman" w:hAnsi="Times New Roman" w:cs="Times New Roman"/>
          <w:sz w:val="24"/>
          <w:szCs w:val="24"/>
        </w:rPr>
        <w:t>e) REs other than banks may identify a customer through offline verification under the Aadhaar Act with his/her consent. (Section 16 of the amended MD)</w:t>
      </w:r>
    </w:p>
    <w:p w14:paraId="07A520C6" w14:textId="77777777" w:rsidR="00590049" w:rsidRPr="00FE59C9" w:rsidRDefault="00590049" w:rsidP="00590049">
      <w:pPr>
        <w:jc w:val="both"/>
        <w:rPr>
          <w:rFonts w:ascii="Times New Roman" w:hAnsi="Times New Roman" w:cs="Times New Roman"/>
          <w:sz w:val="24"/>
          <w:szCs w:val="24"/>
        </w:rPr>
      </w:pPr>
      <w:r w:rsidRPr="00FE59C9">
        <w:rPr>
          <w:rFonts w:ascii="Times New Roman" w:hAnsi="Times New Roman" w:cs="Times New Roman"/>
          <w:sz w:val="24"/>
          <w:szCs w:val="24"/>
        </w:rPr>
        <w:t>f) In case OVD furnished by the client does not contain updated address, certain deemed OVDs for the limited purpose of proof of address can be submitted provided that the OVD updated with current address is submitted within 3 months. (Section 3(a) ix of the amended MD)</w:t>
      </w:r>
    </w:p>
    <w:p w14:paraId="64E70C97" w14:textId="77777777" w:rsidR="00590049" w:rsidRPr="00FE59C9" w:rsidRDefault="00590049" w:rsidP="00590049">
      <w:pPr>
        <w:jc w:val="both"/>
        <w:rPr>
          <w:rFonts w:ascii="Times New Roman" w:hAnsi="Times New Roman" w:cs="Times New Roman"/>
          <w:sz w:val="24"/>
          <w:szCs w:val="24"/>
        </w:rPr>
      </w:pPr>
      <w:r w:rsidRPr="00FE59C9">
        <w:rPr>
          <w:rFonts w:ascii="Times New Roman" w:hAnsi="Times New Roman" w:cs="Times New Roman"/>
          <w:sz w:val="24"/>
          <w:szCs w:val="24"/>
        </w:rPr>
        <w:t>g) For non-individual customers, PAN/Form No. 60 of the entity (for companies and Partnership firms – only PAN) shall be obtained apart from other entity related documents. The PAN/Form No. 60 of the authorised signatories shall also be obtained.(Section 30-33)</w:t>
      </w:r>
    </w:p>
    <w:p w14:paraId="0EDAF3B2" w14:textId="77777777" w:rsidR="00590049" w:rsidRPr="00FE59C9" w:rsidRDefault="00590049" w:rsidP="00590049">
      <w:pPr>
        <w:jc w:val="both"/>
        <w:rPr>
          <w:rFonts w:ascii="Times New Roman" w:hAnsi="Times New Roman" w:cs="Times New Roman"/>
          <w:sz w:val="24"/>
          <w:szCs w:val="24"/>
        </w:rPr>
      </w:pPr>
      <w:r w:rsidRPr="00FE59C9">
        <w:rPr>
          <w:rFonts w:ascii="Times New Roman" w:hAnsi="Times New Roman" w:cs="Times New Roman"/>
          <w:sz w:val="24"/>
          <w:szCs w:val="24"/>
        </w:rPr>
        <w:t>h) For existing bank account holders, PAN or Form No. 60 is to be submitted within such timelines as may be notified by the Government, failing which account shall be subject to temporary ceasing till PAN or Form No. 60 is submitted. However, before temporarily ceasing operations for an account RE shall give the customer an accessible notice and a reasonable opportunity to be heard.(Section 39 of the amended MD)</w:t>
      </w:r>
    </w:p>
    <w:p w14:paraId="00C3AA4A" w14:textId="77777777" w:rsidR="00590049" w:rsidRPr="00FE59C9" w:rsidRDefault="00590049" w:rsidP="00590049">
      <w:pPr>
        <w:jc w:val="both"/>
        <w:rPr>
          <w:rFonts w:ascii="Times New Roman" w:hAnsi="Times New Roman" w:cs="Times New Roman"/>
          <w:sz w:val="24"/>
          <w:szCs w:val="24"/>
        </w:rPr>
      </w:pPr>
      <w:r w:rsidRPr="00FE59C9">
        <w:rPr>
          <w:rFonts w:ascii="Times New Roman" w:hAnsi="Times New Roman" w:cs="Times New Roman"/>
          <w:sz w:val="24"/>
          <w:szCs w:val="24"/>
        </w:rPr>
        <w:t>4. Further, additional certifying authorities for certifying the OVDs of Non-Resident Indian (NRI) and Person of Indian Origin (PIO) customers have been specified in section 3(a)(v) of the Master Direction.</w:t>
      </w:r>
    </w:p>
    <w:p w14:paraId="6D689C51" w14:textId="77777777" w:rsidR="00590049" w:rsidRPr="00FE59C9" w:rsidRDefault="00590049" w:rsidP="00590049">
      <w:pPr>
        <w:jc w:val="both"/>
        <w:rPr>
          <w:rFonts w:ascii="Times New Roman" w:hAnsi="Times New Roman" w:cs="Times New Roman"/>
          <w:sz w:val="24"/>
          <w:szCs w:val="24"/>
        </w:rPr>
      </w:pPr>
      <w:r w:rsidRPr="00FE59C9">
        <w:rPr>
          <w:rFonts w:ascii="Times New Roman" w:hAnsi="Times New Roman" w:cs="Times New Roman"/>
          <w:sz w:val="24"/>
          <w:szCs w:val="24"/>
        </w:rPr>
        <w:t>5. The Master Direction on KYC dated February 25, 2016, is hereby updated to reflect the changes effected by the above amendments and shall come into force with immediate effect.</w:t>
      </w:r>
    </w:p>
    <w:p w14:paraId="6141BB8C" w14:textId="77777777" w:rsidR="00590049" w:rsidRPr="00FE59C9" w:rsidRDefault="00590049" w:rsidP="00590049">
      <w:pPr>
        <w:jc w:val="both"/>
        <w:rPr>
          <w:rFonts w:ascii="Times New Roman" w:hAnsi="Times New Roman" w:cs="Times New Roman"/>
          <w:sz w:val="24"/>
          <w:szCs w:val="24"/>
        </w:rPr>
      </w:pPr>
    </w:p>
    <w:p w14:paraId="31C4D36F" w14:textId="77777777" w:rsidR="00590049" w:rsidRPr="00AD0378" w:rsidRDefault="00590049" w:rsidP="00590049">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6841D49F" w14:textId="7485C452" w:rsidR="00590049" w:rsidRPr="00FE59C9" w:rsidRDefault="00590049" w:rsidP="00590049">
      <w:pPr>
        <w:rPr>
          <w:rFonts w:ascii="Times New Roman" w:hAnsi="Times New Roman" w:cs="Times New Roman"/>
          <w:sz w:val="24"/>
          <w:szCs w:val="24"/>
        </w:rPr>
      </w:pPr>
    </w:p>
    <w:p w14:paraId="7981A5CB" w14:textId="77777777" w:rsidR="00FD707B" w:rsidRPr="00FE59C9" w:rsidRDefault="00FD707B" w:rsidP="00FD707B">
      <w:pPr>
        <w:jc w:val="both"/>
        <w:rPr>
          <w:rFonts w:ascii="Times New Roman" w:hAnsi="Times New Roman" w:cs="Times New Roman"/>
          <w:sz w:val="24"/>
          <w:szCs w:val="24"/>
        </w:rPr>
      </w:pPr>
    </w:p>
    <w:p w14:paraId="7DC25C45" w14:textId="77777777" w:rsidR="00FD707B" w:rsidRDefault="00FD707B"/>
    <w:sectPr w:rsidR="00FD7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C2DC2"/>
    <w:multiLevelType w:val="hybridMultilevel"/>
    <w:tmpl w:val="471EDE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EE673A"/>
    <w:multiLevelType w:val="hybridMultilevel"/>
    <w:tmpl w:val="C6E6F74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07B"/>
    <w:rsid w:val="001E2CB9"/>
    <w:rsid w:val="00590049"/>
    <w:rsid w:val="00660568"/>
    <w:rsid w:val="006A1837"/>
    <w:rsid w:val="008C09ED"/>
    <w:rsid w:val="008F39EB"/>
    <w:rsid w:val="00FA1F1A"/>
    <w:rsid w:val="00FD70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F578"/>
  <w15:chartTrackingRefBased/>
  <w15:docId w15:val="{375C94A0-F9DF-4B03-9B10-4E024720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prabhakara</dc:creator>
  <cp:keywords/>
  <dc:description/>
  <cp:lastModifiedBy>S Muralidaran</cp:lastModifiedBy>
  <cp:revision>3</cp:revision>
  <dcterms:created xsi:type="dcterms:W3CDTF">2019-07-30T08:53:00Z</dcterms:created>
  <dcterms:modified xsi:type="dcterms:W3CDTF">2019-08-01T09:21:00Z</dcterms:modified>
</cp:coreProperties>
</file>